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4641E" w14:textId="316FC242" w:rsidR="00EE13A1" w:rsidRDefault="00EE13A1" w:rsidP="00EE13A1">
      <w:pPr>
        <w:pStyle w:val="CRCoverPage"/>
        <w:tabs>
          <w:tab w:val="right" w:pos="9639"/>
        </w:tabs>
        <w:spacing w:after="0"/>
        <w:rPr>
          <w:b/>
          <w:noProof/>
          <w:sz w:val="24"/>
        </w:rPr>
      </w:pPr>
      <w:r>
        <w:rPr>
          <w:b/>
          <w:noProof/>
          <w:sz w:val="24"/>
        </w:rPr>
        <w:t>3GPP TSG-RAN5 Meeting #91</w:t>
      </w:r>
      <w:r>
        <w:rPr>
          <w:b/>
          <w:noProof/>
          <w:sz w:val="24"/>
          <w:lang w:eastAsia="zh-CN"/>
        </w:rPr>
        <w:t>-e</w:t>
      </w:r>
      <w:r>
        <w:rPr>
          <w:b/>
          <w:noProof/>
          <w:sz w:val="24"/>
        </w:rPr>
        <w:tab/>
      </w:r>
      <w:r w:rsidRPr="009D5F85">
        <w:rPr>
          <w:b/>
          <w:noProof/>
          <w:sz w:val="24"/>
        </w:rPr>
        <w:t>R5-21207</w:t>
      </w:r>
      <w:r>
        <w:rPr>
          <w:b/>
          <w:noProof/>
          <w:sz w:val="24"/>
        </w:rPr>
        <w:t>1</w:t>
      </w:r>
    </w:p>
    <w:p w14:paraId="2F31D307" w14:textId="77777777" w:rsidR="00EE13A1" w:rsidRDefault="00EE13A1" w:rsidP="00EE13A1">
      <w:pPr>
        <w:pStyle w:val="CRCoverPage"/>
        <w:tabs>
          <w:tab w:val="right" w:pos="9639"/>
        </w:tabs>
        <w:spacing w:after="0"/>
        <w:rPr>
          <w:b/>
          <w:noProof/>
          <w:sz w:val="24"/>
          <w:lang w:eastAsia="zh-CN"/>
        </w:rPr>
      </w:pPr>
      <w:r>
        <w:rPr>
          <w:b/>
          <w:noProof/>
          <w:sz w:val="24"/>
          <w:lang w:eastAsia="zh-CN"/>
        </w:rPr>
        <w:t>Electronic Meeting, 17 - 28 May 2021</w:t>
      </w:r>
    </w:p>
    <w:p w14:paraId="25797E66" w14:textId="77777777" w:rsidR="00EE13A1" w:rsidRDefault="00EE13A1" w:rsidP="00EE13A1">
      <w:pPr>
        <w:pStyle w:val="CRCoverPage"/>
        <w:tabs>
          <w:tab w:val="right" w:pos="9639"/>
        </w:tabs>
        <w:spacing w:after="0"/>
        <w:rPr>
          <w:b/>
          <w:noProof/>
          <w:sz w:val="24"/>
        </w:rPr>
      </w:pPr>
    </w:p>
    <w:p w14:paraId="40F2D424" w14:textId="77777777" w:rsidR="00EE13A1" w:rsidRDefault="00EE13A1" w:rsidP="00EE13A1">
      <w:pPr>
        <w:pStyle w:val="CRCoverPage"/>
        <w:tabs>
          <w:tab w:val="right" w:pos="9639"/>
        </w:tabs>
        <w:spacing w:after="0"/>
        <w:rPr>
          <w:b/>
          <w:noProof/>
          <w:sz w:val="24"/>
          <w:lang w:eastAsia="zh-CN"/>
        </w:rPr>
      </w:pPr>
      <w:r>
        <w:rPr>
          <w:b/>
          <w:noProof/>
          <w:sz w:val="24"/>
        </w:rPr>
        <w:t>3</w:t>
      </w:r>
      <w:r>
        <w:rPr>
          <w:b/>
          <w:noProof/>
          <w:sz w:val="24"/>
          <w:lang w:eastAsia="zh-CN"/>
        </w:rPr>
        <w:t>GPP TSG RAN Meeting #92-e</w:t>
      </w:r>
      <w:r>
        <w:rPr>
          <w:b/>
          <w:noProof/>
          <w:sz w:val="24"/>
          <w:lang w:eastAsia="zh-CN"/>
        </w:rPr>
        <w:tab/>
        <w:t>RP-21xxxx</w:t>
      </w:r>
    </w:p>
    <w:p w14:paraId="300979BD" w14:textId="277C39EA" w:rsidR="006A47F0" w:rsidRPr="001D5D18" w:rsidRDefault="00EE13A1" w:rsidP="001D5D18">
      <w:pPr>
        <w:pStyle w:val="CRCoverPage"/>
        <w:tabs>
          <w:tab w:val="right" w:pos="9639"/>
        </w:tabs>
        <w:spacing w:after="0"/>
        <w:rPr>
          <w:b/>
          <w:noProof/>
          <w:sz w:val="24"/>
          <w:lang w:eastAsia="zh-CN"/>
        </w:rPr>
      </w:pPr>
      <w:bookmarkStart w:id="0" w:name="_Hlk17995896"/>
      <w:r>
        <w:rPr>
          <w:b/>
          <w:noProof/>
          <w:sz w:val="24"/>
          <w:lang w:eastAsia="zh-CN"/>
        </w:rPr>
        <w:t>Electronic Meeting, 14 - 18 June  20</w:t>
      </w:r>
      <w:bookmarkEnd w:id="0"/>
      <w:r>
        <w:rPr>
          <w:b/>
          <w:noProof/>
          <w:sz w:val="24"/>
          <w:lang w:eastAsia="zh-CN"/>
        </w:rPr>
        <w:t>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F588E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6A47F0">
        <w:rPr>
          <w:rFonts w:ascii="Arial" w:hAnsi="Arial" w:cs="Arial"/>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9BB4950" w:rsidR="00B07BFE" w:rsidRPr="008836AC" w:rsidRDefault="006A47F0" w:rsidP="00C44D63">
            <w:pPr>
              <w:tabs>
                <w:tab w:val="left" w:pos="567"/>
              </w:tabs>
              <w:spacing w:after="0"/>
              <w:rPr>
                <w:rFonts w:ascii="Arial" w:hAnsi="Arial" w:cs="Arial"/>
              </w:rPr>
            </w:pPr>
            <w:r w:rsidRPr="006A47F0">
              <w:rPr>
                <w:rFonts w:ascii="Arial" w:hAnsi="Arial" w:cs="Arial"/>
                <w:lang w:eastAsia="ja-JP"/>
              </w:rPr>
              <w:t>UE Conformance Test Aspects for add support of NR DL 256QAM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669FE4C" w:rsidR="00B07BFE" w:rsidRPr="008836AC" w:rsidRDefault="006A47F0" w:rsidP="00B61AEE">
            <w:pPr>
              <w:tabs>
                <w:tab w:val="left" w:pos="567"/>
              </w:tabs>
              <w:spacing w:after="0"/>
              <w:rPr>
                <w:rFonts w:ascii="Arial" w:hAnsi="Arial" w:cs="Arial"/>
              </w:rPr>
            </w:pPr>
            <w:r w:rsidRPr="006A47F0">
              <w:rPr>
                <w:rFonts w:ascii="Arial" w:hAnsi="Arial" w:cs="Arial"/>
              </w:rPr>
              <w:t>NR_DL256QAM_FR2-UEConTest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5B1CA3C" w:rsidR="00B07BFE" w:rsidRPr="008836AC" w:rsidRDefault="006A47F0" w:rsidP="00B61AEE">
            <w:pPr>
              <w:tabs>
                <w:tab w:val="left" w:pos="567"/>
              </w:tabs>
              <w:spacing w:after="0"/>
              <w:rPr>
                <w:rFonts w:ascii="Arial" w:hAnsi="Arial" w:cs="Arial"/>
                <w:lang w:eastAsia="ja-JP"/>
              </w:rPr>
            </w:pPr>
            <w:r w:rsidRPr="006A47F0">
              <w:rPr>
                <w:rFonts w:ascii="Arial" w:hAnsi="Arial" w:cs="Arial"/>
              </w:rPr>
              <w:t>900051</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593A129"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w:t>
            </w:r>
            <w:r w:rsidR="006A47F0">
              <w:rPr>
                <w:rStyle w:val="af"/>
                <w:rFonts w:ascii="Arial" w:hAnsi="Arial" w:cs="Arial"/>
              </w:rPr>
              <w:t>2371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87D86FC"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CE92875" w:rsidR="00B07BFE" w:rsidRPr="006A7BCB" w:rsidRDefault="00EE13A1"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44</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proofErr w:type="spellStart"/>
            <w:r>
              <w:rPr>
                <w:rFonts w:ascii="Arial" w:hAnsi="Arial" w:cs="Arial" w:hint="eastAsia"/>
              </w:rPr>
              <w:t>Jingzhou</w:t>
            </w:r>
            <w:proofErr w:type="spellEnd"/>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5B9308B1" w:rsidR="008601F0" w:rsidRPr="00EE13A1" w:rsidRDefault="008601F0" w:rsidP="008601F0">
      <w:pPr>
        <w:pStyle w:val="4"/>
      </w:pPr>
      <w:r w:rsidRPr="00EE13A1">
        <w:rPr>
          <w:rFonts w:hint="eastAsia"/>
        </w:rPr>
        <w:t>R</w:t>
      </w:r>
      <w:r w:rsidRPr="00EE13A1">
        <w:t>AN5#90-e:</w:t>
      </w:r>
    </w:p>
    <w:p w14:paraId="082AC96E" w14:textId="08D6E441" w:rsidR="008601F0" w:rsidRPr="00EE13A1" w:rsidRDefault="008601F0" w:rsidP="004F7F1B">
      <w:pPr>
        <w:overflowPunct/>
        <w:autoSpaceDE/>
        <w:autoSpaceDN/>
        <w:snapToGrid w:val="0"/>
        <w:spacing w:afterLines="50" w:after="120"/>
        <w:textAlignment w:val="auto"/>
      </w:pPr>
      <w:r w:rsidRPr="00EE13A1">
        <w:t>Work plan is available.</w:t>
      </w:r>
    </w:p>
    <w:p w14:paraId="73E2CFD4" w14:textId="03E520DF" w:rsidR="008601F0" w:rsidRPr="00EE13A1" w:rsidRDefault="008601F0" w:rsidP="004F7F1B">
      <w:pPr>
        <w:overflowPunct/>
        <w:autoSpaceDE/>
        <w:autoSpaceDN/>
        <w:snapToGrid w:val="0"/>
        <w:spacing w:afterLines="50" w:after="120"/>
        <w:textAlignment w:val="auto"/>
      </w:pPr>
      <w:r w:rsidRPr="00EE13A1">
        <w:t xml:space="preserve">Following </w:t>
      </w:r>
      <w:proofErr w:type="spellStart"/>
      <w:r w:rsidRPr="00EE13A1">
        <w:t>tdocs</w:t>
      </w:r>
      <w:proofErr w:type="spellEnd"/>
      <w:r w:rsidRPr="00EE13A1">
        <w:t xml:space="preserve"> are agreed:</w:t>
      </w:r>
    </w:p>
    <w:p w14:paraId="16AF5BDA" w14:textId="45D0C83D" w:rsidR="008601F0" w:rsidRDefault="008601F0" w:rsidP="008601F0">
      <w:pPr>
        <w:pStyle w:val="aff9"/>
        <w:numPr>
          <w:ilvl w:val="0"/>
          <w:numId w:val="23"/>
        </w:numPr>
        <w:overflowPunct/>
        <w:autoSpaceDE/>
        <w:autoSpaceDN/>
        <w:snapToGrid w:val="0"/>
        <w:spacing w:afterLines="50" w:after="120"/>
        <w:ind w:firstLineChars="0"/>
        <w:textAlignment w:val="auto"/>
      </w:pPr>
      <w:r w:rsidRPr="00EE13A1">
        <w:t>R5-211919, Introduction of FR2 DL 256QAM, Nokia.</w:t>
      </w:r>
    </w:p>
    <w:p w14:paraId="759EB595" w14:textId="0E72D5CD" w:rsidR="00EE13A1" w:rsidRDefault="00EE13A1" w:rsidP="00EE13A1">
      <w:pPr>
        <w:overflowPunct/>
        <w:autoSpaceDE/>
        <w:autoSpaceDN/>
        <w:snapToGrid w:val="0"/>
        <w:spacing w:afterLines="50" w:after="120"/>
        <w:textAlignment w:val="auto"/>
      </w:pPr>
    </w:p>
    <w:p w14:paraId="084ED3E4" w14:textId="6294DE9E" w:rsidR="00EE13A1" w:rsidRPr="00EE13A1" w:rsidRDefault="00EE13A1" w:rsidP="00EE13A1">
      <w:pPr>
        <w:pStyle w:val="4"/>
        <w:rPr>
          <w:highlight w:val="yellow"/>
        </w:rPr>
      </w:pPr>
      <w:r w:rsidRPr="00EE13A1">
        <w:rPr>
          <w:rFonts w:hint="eastAsia"/>
          <w:highlight w:val="yellow"/>
        </w:rPr>
        <w:t>R</w:t>
      </w:r>
      <w:r w:rsidRPr="00EE13A1">
        <w:rPr>
          <w:highlight w:val="yellow"/>
        </w:rPr>
        <w:t>AN5#91-e:</w:t>
      </w:r>
    </w:p>
    <w:p w14:paraId="144AD82F" w14:textId="77777777" w:rsidR="00EE13A1" w:rsidRPr="00EE13A1" w:rsidRDefault="00EE13A1" w:rsidP="00EE13A1">
      <w:pPr>
        <w:overflowPunct/>
        <w:autoSpaceDE/>
        <w:autoSpaceDN/>
        <w:snapToGrid w:val="0"/>
        <w:spacing w:afterLines="50" w:after="120"/>
        <w:textAlignment w:val="auto"/>
        <w:rPr>
          <w:highlight w:val="yellow"/>
        </w:rPr>
      </w:pPr>
      <w:r w:rsidRPr="00EE13A1">
        <w:rPr>
          <w:highlight w:val="yellow"/>
        </w:rPr>
        <w:t xml:space="preserve">Following </w:t>
      </w:r>
      <w:proofErr w:type="spellStart"/>
      <w:r w:rsidRPr="00EE13A1">
        <w:rPr>
          <w:highlight w:val="yellow"/>
        </w:rPr>
        <w:t>tdocs</w:t>
      </w:r>
      <w:proofErr w:type="spellEnd"/>
      <w:r w:rsidRPr="00EE13A1">
        <w:rPr>
          <w:highlight w:val="yellow"/>
        </w:rPr>
        <w:t xml:space="preserve"> are agreed:</w:t>
      </w:r>
    </w:p>
    <w:p w14:paraId="1654417E" w14:textId="041E9DD0" w:rsidR="00EE13A1" w:rsidRPr="00EE13A1" w:rsidRDefault="00EE13A1" w:rsidP="00EE13A1">
      <w:pPr>
        <w:pStyle w:val="aff9"/>
        <w:numPr>
          <w:ilvl w:val="0"/>
          <w:numId w:val="23"/>
        </w:numPr>
        <w:overflowPunct/>
        <w:autoSpaceDE/>
        <w:autoSpaceDN/>
        <w:snapToGrid w:val="0"/>
        <w:spacing w:afterLines="50" w:after="120"/>
        <w:ind w:firstLineChars="0"/>
        <w:textAlignment w:val="auto"/>
        <w:rPr>
          <w:highlight w:val="yellow"/>
        </w:rPr>
      </w:pPr>
      <w:r w:rsidRPr="00EE13A1">
        <w:rPr>
          <w:highlight w:val="yellow"/>
        </w:rPr>
        <w:t>R5-214011, Introduction of FR2 DL 256QAM to Maximum input level for CA, Nokia.</w:t>
      </w:r>
    </w:p>
    <w:p w14:paraId="2598F60D" w14:textId="7452B22F" w:rsidR="00EE13A1" w:rsidRPr="00EE13A1" w:rsidRDefault="00EE13A1" w:rsidP="00EE13A1">
      <w:pPr>
        <w:pStyle w:val="aff9"/>
        <w:numPr>
          <w:ilvl w:val="0"/>
          <w:numId w:val="23"/>
        </w:numPr>
        <w:overflowPunct/>
        <w:autoSpaceDE/>
        <w:autoSpaceDN/>
        <w:snapToGrid w:val="0"/>
        <w:spacing w:afterLines="50" w:after="120"/>
        <w:ind w:firstLineChars="0"/>
        <w:textAlignment w:val="auto"/>
        <w:rPr>
          <w:highlight w:val="yellow"/>
        </w:rPr>
      </w:pPr>
      <w:r w:rsidRPr="00EE13A1">
        <w:rPr>
          <w:highlight w:val="yellow"/>
        </w:rPr>
        <w:t>R5-214012</w:t>
      </w:r>
      <w:r w:rsidRPr="00EE13A1">
        <w:rPr>
          <w:rFonts w:hint="eastAsia"/>
          <w:highlight w:val="yellow"/>
        </w:rPr>
        <w:t>,</w:t>
      </w:r>
      <w:r w:rsidRPr="00EE13A1">
        <w:rPr>
          <w:highlight w:val="yellow"/>
        </w:rPr>
        <w:t xml:space="preserve"> Adding 256QAM into CQI reporting test case, Huawei, </w:t>
      </w:r>
      <w:proofErr w:type="spellStart"/>
      <w:r w:rsidRPr="00EE13A1">
        <w:rPr>
          <w:highlight w:val="yellow"/>
        </w:rPr>
        <w:t>HiSilicon</w:t>
      </w:r>
      <w:proofErr w:type="spellEnd"/>
    </w:p>
    <w:p w14:paraId="238AA7F1" w14:textId="3977163D" w:rsidR="00EE13A1" w:rsidRPr="00EE13A1" w:rsidRDefault="00EE13A1" w:rsidP="00EE13A1">
      <w:pPr>
        <w:pStyle w:val="aff9"/>
        <w:numPr>
          <w:ilvl w:val="0"/>
          <w:numId w:val="23"/>
        </w:numPr>
        <w:overflowPunct/>
        <w:autoSpaceDE/>
        <w:autoSpaceDN/>
        <w:snapToGrid w:val="0"/>
        <w:spacing w:afterLines="50" w:after="120"/>
        <w:ind w:firstLineChars="0"/>
        <w:textAlignment w:val="auto"/>
        <w:rPr>
          <w:highlight w:val="yellow"/>
        </w:rPr>
      </w:pPr>
      <w:r w:rsidRPr="00EE13A1">
        <w:rPr>
          <w:highlight w:val="yellow"/>
        </w:rPr>
        <w:t xml:space="preserve">R5-212063, Addition of test applicability rules for UE supporting FR2 DL 256QAM, China </w:t>
      </w:r>
      <w:proofErr w:type="spellStart"/>
      <w:r w:rsidRPr="00EE13A1">
        <w:rPr>
          <w:highlight w:val="yellow"/>
        </w:rPr>
        <w:t>Teleocm</w:t>
      </w:r>
      <w:proofErr w:type="spellEnd"/>
    </w:p>
    <w:p w14:paraId="289CE3F3" w14:textId="79CBB6A7" w:rsidR="00EE13A1" w:rsidRPr="00EE13A1" w:rsidRDefault="00EE13A1" w:rsidP="00EE13A1">
      <w:pPr>
        <w:pStyle w:val="aff9"/>
        <w:numPr>
          <w:ilvl w:val="0"/>
          <w:numId w:val="23"/>
        </w:numPr>
        <w:overflowPunct/>
        <w:autoSpaceDE/>
        <w:autoSpaceDN/>
        <w:snapToGrid w:val="0"/>
        <w:spacing w:afterLines="50" w:after="120"/>
        <w:ind w:firstLineChars="0"/>
        <w:textAlignment w:val="auto"/>
        <w:rPr>
          <w:highlight w:val="yellow"/>
        </w:rPr>
      </w:pPr>
      <w:r w:rsidRPr="00EE13A1">
        <w:rPr>
          <w:highlight w:val="yellow"/>
        </w:rPr>
        <w:t>R5-212064, Updating on annexes for FR2 DL 256QAM test cases, China Telecom</w:t>
      </w:r>
    </w:p>
    <w:p w14:paraId="6680C8D3" w14:textId="77777777" w:rsidR="00EE13A1" w:rsidRPr="00EE13A1" w:rsidRDefault="00EE13A1"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6F1DD9A7"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90</w:t>
      </w:r>
      <w:r w:rsidRPr="00EE13A1">
        <w:rPr>
          <w:rFonts w:ascii="Arial" w:eastAsia="Yu Mincho" w:hAnsi="Arial" w:cs="Arial"/>
          <w:b/>
          <w:bCs/>
          <w:lang w:eastAsia="ja-JP"/>
        </w:rPr>
        <w:t>-e</w:t>
      </w:r>
    </w:p>
    <w:p w14:paraId="2F24E50D" w14:textId="7A320E52" w:rsidR="00287ED7"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R5-211919</w:t>
      </w:r>
      <w:r w:rsidR="00287ED7" w:rsidRPr="00EE13A1">
        <w:rPr>
          <w:rFonts w:ascii="Arial" w:eastAsia="Yu Mincho" w:hAnsi="Arial" w:cs="Arial"/>
          <w:sz w:val="20"/>
          <w:szCs w:val="20"/>
        </w:rPr>
        <w:t>,</w:t>
      </w:r>
      <w:r w:rsidR="00287ED7" w:rsidRPr="00EE13A1">
        <w:t xml:space="preserve"> </w:t>
      </w:r>
      <w:r w:rsidRPr="00EE13A1">
        <w:rPr>
          <w:rFonts w:ascii="Arial" w:eastAsia="Yu Mincho" w:hAnsi="Arial" w:cs="Arial"/>
          <w:sz w:val="20"/>
          <w:szCs w:val="20"/>
        </w:rPr>
        <w:t>Introduction of FR2 DL 256QAM</w:t>
      </w:r>
      <w:r w:rsidR="00287ED7" w:rsidRPr="00EE13A1">
        <w:rPr>
          <w:rFonts w:ascii="Arial" w:eastAsia="Yu Mincho" w:hAnsi="Arial" w:cs="Arial"/>
          <w:sz w:val="20"/>
          <w:szCs w:val="20"/>
        </w:rPr>
        <w:t xml:space="preserve">, </w:t>
      </w:r>
      <w:r w:rsidRPr="00EE13A1">
        <w:rPr>
          <w:rFonts w:ascii="Arial" w:eastAsia="Yu Mincho" w:hAnsi="Arial" w:cs="Arial"/>
          <w:sz w:val="20"/>
          <w:szCs w:val="20"/>
        </w:rPr>
        <w:t>Nokia</w:t>
      </w:r>
    </w:p>
    <w:p w14:paraId="6D5C4A69" w14:textId="625B9AC8" w:rsidR="008601F0"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R5-211155, WP UE Conformance Test Aspects for add support of NR DL 256QAM for FR2, China Telecom</w:t>
      </w:r>
    </w:p>
    <w:p w14:paraId="7D49715B" w14:textId="172B2985" w:rsidR="00287ED7" w:rsidRDefault="00287ED7" w:rsidP="00287ED7">
      <w:pPr>
        <w:overflowPunct/>
        <w:autoSpaceDE/>
        <w:autoSpaceDN/>
        <w:snapToGrid w:val="0"/>
        <w:spacing w:after="0"/>
        <w:textAlignment w:val="auto"/>
        <w:rPr>
          <w:rFonts w:ascii="Arial" w:eastAsia="Yu Mincho" w:hAnsi="Arial" w:cs="Arial"/>
          <w:b/>
          <w:bCs/>
          <w:lang w:val="en-US" w:eastAsia="ja-JP"/>
        </w:rPr>
      </w:pPr>
    </w:p>
    <w:p w14:paraId="3D5AC6E5" w14:textId="70C417FA" w:rsidR="00EE13A1" w:rsidRPr="008601F0" w:rsidRDefault="00EE13A1" w:rsidP="00EE13A1">
      <w:pPr>
        <w:overflowPunct/>
        <w:autoSpaceDE/>
        <w:autoSpaceDN/>
        <w:snapToGrid w:val="0"/>
        <w:spacing w:after="0"/>
        <w:textAlignment w:val="auto"/>
        <w:rPr>
          <w:rFonts w:ascii="Arial" w:eastAsia="Yu Mincho" w:hAnsi="Arial" w:cs="Arial"/>
          <w:b/>
          <w:bCs/>
          <w:highlight w:val="yellow"/>
          <w:lang w:eastAsia="ja-JP"/>
        </w:rPr>
      </w:pPr>
      <w:r w:rsidRPr="008601F0">
        <w:rPr>
          <w:rFonts w:ascii="Arial" w:eastAsia="Yu Mincho" w:hAnsi="Arial" w:cs="Arial"/>
          <w:b/>
          <w:bCs/>
          <w:highlight w:val="yellow"/>
          <w:lang w:eastAsia="ja-JP"/>
        </w:rPr>
        <w:t>RAN5#9</w:t>
      </w:r>
      <w:r>
        <w:rPr>
          <w:rFonts w:ascii="Arial" w:eastAsia="Yu Mincho" w:hAnsi="Arial" w:cs="Arial"/>
          <w:b/>
          <w:bCs/>
          <w:highlight w:val="yellow"/>
          <w:lang w:eastAsia="ja-JP"/>
        </w:rPr>
        <w:t>1</w:t>
      </w:r>
      <w:r w:rsidRPr="008601F0">
        <w:rPr>
          <w:rFonts w:ascii="Arial" w:eastAsia="Yu Mincho" w:hAnsi="Arial" w:cs="Arial"/>
          <w:b/>
          <w:bCs/>
          <w:highlight w:val="yellow"/>
          <w:lang w:eastAsia="ja-JP"/>
        </w:rPr>
        <w:t>-e</w:t>
      </w:r>
    </w:p>
    <w:p w14:paraId="4B08A12D" w14:textId="77777777" w:rsidR="00EE13A1" w:rsidRPr="00EE13A1" w:rsidRDefault="00EE13A1" w:rsidP="00EE13A1">
      <w:pPr>
        <w:pStyle w:val="aff7"/>
        <w:numPr>
          <w:ilvl w:val="0"/>
          <w:numId w:val="24"/>
        </w:numPr>
        <w:snapToGrid w:val="0"/>
        <w:ind w:leftChars="0"/>
        <w:jc w:val="left"/>
        <w:rPr>
          <w:rFonts w:ascii="Arial" w:eastAsia="Yu Mincho" w:hAnsi="Arial" w:cs="Arial"/>
          <w:sz w:val="20"/>
          <w:szCs w:val="20"/>
          <w:highlight w:val="yellow"/>
        </w:rPr>
      </w:pPr>
      <w:r w:rsidRPr="00EE13A1">
        <w:rPr>
          <w:rFonts w:ascii="Arial" w:eastAsia="Yu Mincho" w:hAnsi="Arial" w:cs="Arial"/>
          <w:sz w:val="20"/>
          <w:szCs w:val="20"/>
          <w:highlight w:val="yellow"/>
        </w:rPr>
        <w:t>R5-214011, Introduction of FR2 DL 256QAM to Maximum input level for CA, Nokia.</w:t>
      </w:r>
    </w:p>
    <w:p w14:paraId="251C0860" w14:textId="77777777" w:rsidR="00EE13A1" w:rsidRPr="00EE13A1" w:rsidRDefault="00EE13A1" w:rsidP="00EE13A1">
      <w:pPr>
        <w:pStyle w:val="aff7"/>
        <w:numPr>
          <w:ilvl w:val="0"/>
          <w:numId w:val="24"/>
        </w:numPr>
        <w:snapToGrid w:val="0"/>
        <w:ind w:leftChars="0"/>
        <w:jc w:val="left"/>
        <w:rPr>
          <w:rFonts w:ascii="Arial" w:eastAsia="Yu Mincho" w:hAnsi="Arial" w:cs="Arial"/>
          <w:sz w:val="20"/>
          <w:szCs w:val="20"/>
          <w:highlight w:val="yellow"/>
        </w:rPr>
      </w:pPr>
      <w:r w:rsidRPr="00EE13A1">
        <w:rPr>
          <w:rFonts w:ascii="Arial" w:eastAsia="Yu Mincho" w:hAnsi="Arial" w:cs="Arial"/>
          <w:sz w:val="20"/>
          <w:szCs w:val="20"/>
          <w:highlight w:val="yellow"/>
        </w:rPr>
        <w:t>R5-214012</w:t>
      </w:r>
      <w:r w:rsidRPr="00EE13A1">
        <w:rPr>
          <w:rFonts w:ascii="Arial" w:eastAsia="Yu Mincho" w:hAnsi="Arial" w:cs="Arial" w:hint="eastAsia"/>
          <w:sz w:val="20"/>
          <w:szCs w:val="20"/>
          <w:highlight w:val="yellow"/>
        </w:rPr>
        <w:t>,</w:t>
      </w:r>
      <w:r w:rsidRPr="00EE13A1">
        <w:rPr>
          <w:rFonts w:ascii="Arial" w:eastAsia="Yu Mincho" w:hAnsi="Arial" w:cs="Arial"/>
          <w:sz w:val="20"/>
          <w:szCs w:val="20"/>
          <w:highlight w:val="yellow"/>
        </w:rPr>
        <w:t xml:space="preserve"> Adding 256QAM into CQI reporting test case, Huawei, </w:t>
      </w:r>
      <w:proofErr w:type="spellStart"/>
      <w:r w:rsidRPr="00EE13A1">
        <w:rPr>
          <w:rFonts w:ascii="Arial" w:eastAsia="Yu Mincho" w:hAnsi="Arial" w:cs="Arial"/>
          <w:sz w:val="20"/>
          <w:szCs w:val="20"/>
          <w:highlight w:val="yellow"/>
        </w:rPr>
        <w:t>HiSilicon</w:t>
      </w:r>
      <w:proofErr w:type="spellEnd"/>
    </w:p>
    <w:p w14:paraId="3F7A1A39" w14:textId="77777777" w:rsidR="00EE13A1" w:rsidRPr="00EE13A1" w:rsidRDefault="00EE13A1" w:rsidP="00EE13A1">
      <w:pPr>
        <w:pStyle w:val="aff7"/>
        <w:numPr>
          <w:ilvl w:val="0"/>
          <w:numId w:val="24"/>
        </w:numPr>
        <w:snapToGrid w:val="0"/>
        <w:ind w:leftChars="0"/>
        <w:jc w:val="left"/>
        <w:rPr>
          <w:rFonts w:ascii="Arial" w:eastAsia="Yu Mincho" w:hAnsi="Arial" w:cs="Arial"/>
          <w:sz w:val="20"/>
          <w:szCs w:val="20"/>
          <w:highlight w:val="yellow"/>
        </w:rPr>
      </w:pPr>
      <w:r w:rsidRPr="00EE13A1">
        <w:rPr>
          <w:rFonts w:ascii="Arial" w:eastAsia="Yu Mincho" w:hAnsi="Arial" w:cs="Arial"/>
          <w:sz w:val="20"/>
          <w:szCs w:val="20"/>
          <w:highlight w:val="yellow"/>
        </w:rPr>
        <w:t xml:space="preserve">R5-212063, Addition of test applicability rules for UE supporting FR2 DL 256QAM, China </w:t>
      </w:r>
      <w:proofErr w:type="spellStart"/>
      <w:r w:rsidRPr="00EE13A1">
        <w:rPr>
          <w:rFonts w:ascii="Arial" w:eastAsia="Yu Mincho" w:hAnsi="Arial" w:cs="Arial"/>
          <w:sz w:val="20"/>
          <w:szCs w:val="20"/>
          <w:highlight w:val="yellow"/>
        </w:rPr>
        <w:t>Teleocm</w:t>
      </w:r>
      <w:proofErr w:type="spellEnd"/>
    </w:p>
    <w:p w14:paraId="4A4CE442" w14:textId="7C1EB504" w:rsidR="00EE13A1" w:rsidRDefault="00EE13A1" w:rsidP="00EE13A1">
      <w:pPr>
        <w:pStyle w:val="aff7"/>
        <w:numPr>
          <w:ilvl w:val="0"/>
          <w:numId w:val="24"/>
        </w:numPr>
        <w:snapToGrid w:val="0"/>
        <w:ind w:leftChars="0"/>
        <w:jc w:val="left"/>
        <w:rPr>
          <w:rFonts w:ascii="Arial" w:eastAsia="Yu Mincho" w:hAnsi="Arial" w:cs="Arial"/>
          <w:sz w:val="20"/>
          <w:szCs w:val="20"/>
          <w:highlight w:val="yellow"/>
        </w:rPr>
      </w:pPr>
      <w:r w:rsidRPr="00EE13A1">
        <w:rPr>
          <w:rFonts w:ascii="Arial" w:eastAsia="Yu Mincho" w:hAnsi="Arial" w:cs="Arial"/>
          <w:sz w:val="20"/>
          <w:szCs w:val="20"/>
          <w:highlight w:val="yellow"/>
        </w:rPr>
        <w:t>R5-212064, Updating on annexes for FR2 DL 256QAM test cases, China Telecom</w:t>
      </w:r>
    </w:p>
    <w:p w14:paraId="411359AE" w14:textId="6460C605" w:rsidR="00EE13A1" w:rsidRPr="00EE13A1" w:rsidRDefault="00EE13A1" w:rsidP="00EE13A1">
      <w:pPr>
        <w:pStyle w:val="aff7"/>
        <w:numPr>
          <w:ilvl w:val="0"/>
          <w:numId w:val="24"/>
        </w:numPr>
        <w:snapToGrid w:val="0"/>
        <w:ind w:leftChars="0"/>
        <w:jc w:val="left"/>
        <w:rPr>
          <w:rFonts w:ascii="Arial" w:eastAsia="Yu Mincho" w:hAnsi="Arial" w:cs="Arial"/>
          <w:sz w:val="20"/>
          <w:szCs w:val="20"/>
          <w:highlight w:val="yellow"/>
        </w:rPr>
      </w:pPr>
      <w:r w:rsidRPr="00EE13A1">
        <w:rPr>
          <w:rFonts w:ascii="Arial" w:eastAsia="Yu Mincho" w:hAnsi="Arial" w:cs="Arial"/>
          <w:sz w:val="20"/>
          <w:szCs w:val="20"/>
          <w:highlight w:val="yellow"/>
        </w:rPr>
        <w:t>R5-212070, WP UE Conformance Test Aspects for add support of NR DL 256QAM for FR2 RAN5#91e, China Telecom</w:t>
      </w:r>
    </w:p>
    <w:p w14:paraId="6DE488BD" w14:textId="77777777" w:rsidR="00EE13A1" w:rsidRPr="00EE13A1" w:rsidRDefault="00EE13A1" w:rsidP="00287ED7">
      <w:pPr>
        <w:overflowPunct/>
        <w:autoSpaceDE/>
        <w:autoSpaceDN/>
        <w:snapToGrid w:val="0"/>
        <w:spacing w:after="0"/>
        <w:textAlignment w:val="auto"/>
        <w:rPr>
          <w:rFonts w:ascii="Arial" w:eastAsia="Yu Mincho" w:hAnsi="Arial" w:cs="Arial"/>
          <w:b/>
          <w:bCs/>
          <w:lang w:eastAsia="ja-JP"/>
        </w:rPr>
      </w:pPr>
    </w:p>
    <w:sectPr w:rsidR="00EE13A1" w:rsidRPr="00EE13A1"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0BA27" w14:textId="77777777" w:rsidR="00AA31AB" w:rsidRDefault="00AA31AB">
      <w:r>
        <w:separator/>
      </w:r>
    </w:p>
  </w:endnote>
  <w:endnote w:type="continuationSeparator" w:id="0">
    <w:p w14:paraId="3166CF3D" w14:textId="77777777" w:rsidR="00AA31AB" w:rsidRDefault="00AA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9062E" w14:textId="77777777" w:rsidR="00AA31AB" w:rsidRDefault="00AA31AB">
      <w:r>
        <w:separator/>
      </w:r>
    </w:p>
  </w:footnote>
  <w:footnote w:type="continuationSeparator" w:id="0">
    <w:p w14:paraId="49234727" w14:textId="77777777" w:rsidR="00AA31AB" w:rsidRDefault="00AA3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1"/>
  </w:num>
  <w:num w:numId="4">
    <w:abstractNumId w:val="17"/>
  </w:num>
  <w:num w:numId="5">
    <w:abstractNumId w:val="7"/>
  </w:num>
  <w:num w:numId="6">
    <w:abstractNumId w:val="22"/>
  </w:num>
  <w:num w:numId="7">
    <w:abstractNumId w:val="1"/>
  </w:num>
  <w:num w:numId="8">
    <w:abstractNumId w:val="6"/>
  </w:num>
  <w:num w:numId="9">
    <w:abstractNumId w:val="14"/>
  </w:num>
  <w:num w:numId="10">
    <w:abstractNumId w:val="23"/>
  </w:num>
  <w:num w:numId="11">
    <w:abstractNumId w:val="15"/>
  </w:num>
  <w:num w:numId="12">
    <w:abstractNumId w:val="13"/>
  </w:num>
  <w:num w:numId="13">
    <w:abstractNumId w:val="19"/>
  </w:num>
  <w:num w:numId="14">
    <w:abstractNumId w:val="3"/>
  </w:num>
  <w:num w:numId="15">
    <w:abstractNumId w:val="10"/>
  </w:num>
  <w:num w:numId="16">
    <w:abstractNumId w:val="2"/>
  </w:num>
  <w:num w:numId="17">
    <w:abstractNumId w:val="9"/>
  </w:num>
  <w:num w:numId="18">
    <w:abstractNumId w:val="20"/>
  </w:num>
  <w:num w:numId="19">
    <w:abstractNumId w:val="18"/>
  </w:num>
  <w:num w:numId="20">
    <w:abstractNumId w:val="4"/>
  </w:num>
  <w:num w:numId="21">
    <w:abstractNumId w:val="12"/>
  </w:num>
  <w:num w:numId="22">
    <w:abstractNumId w:val="16"/>
  </w:num>
  <w:num w:numId="23">
    <w:abstractNumId w:val="5"/>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3</Pages>
  <Words>559</Words>
  <Characters>3190</Characters>
  <Application>Microsoft Office Word</Application>
  <DocSecurity>0</DocSecurity>
  <Lines>26</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Telecom2</cp:lastModifiedBy>
  <cp:revision>8</cp:revision>
  <dcterms:created xsi:type="dcterms:W3CDTF">2021-03-08T01:34:00Z</dcterms:created>
  <dcterms:modified xsi:type="dcterms:W3CDTF">2021-05-31T07:41:00Z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